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A80318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A80318">
        <w:rPr>
          <w:b/>
          <w:i/>
          <w:sz w:val="20"/>
          <w:szCs w:val="20"/>
        </w:rPr>
        <w:t xml:space="preserve">Объект </w:t>
      </w:r>
      <w:r w:rsidR="000E3D8A" w:rsidRPr="00A80318">
        <w:rPr>
          <w:b/>
          <w:i/>
          <w:sz w:val="20"/>
          <w:szCs w:val="20"/>
        </w:rPr>
        <w:t>исследования:</w:t>
      </w:r>
      <w:r w:rsidR="0097381B" w:rsidRPr="00A80318">
        <w:rPr>
          <w:b/>
          <w:i/>
          <w:sz w:val="20"/>
          <w:szCs w:val="20"/>
        </w:rPr>
        <w:t xml:space="preserve"> </w:t>
      </w:r>
      <w:r w:rsidR="00A80318" w:rsidRPr="00A80318">
        <w:rPr>
          <w:sz w:val="20"/>
          <w:szCs w:val="20"/>
          <w:u w:val="single"/>
        </w:rPr>
        <w:t>Муниципальное автономное общеобразовательное учреждение «Женская гимназия» (МО «Сыктывкар»)</w:t>
      </w:r>
    </w:p>
    <w:p w:rsidR="0035463C" w:rsidRPr="00A80318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A80318" w:rsidRDefault="004D4277" w:rsidP="004D4277">
      <w:pPr>
        <w:ind w:firstLine="567"/>
        <w:jc w:val="both"/>
        <w:rPr>
          <w:sz w:val="20"/>
          <w:szCs w:val="20"/>
        </w:rPr>
      </w:pPr>
      <w:r w:rsidRPr="00A80318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A80318" w:rsidRDefault="004D4277" w:rsidP="004D4277">
      <w:pPr>
        <w:ind w:firstLine="567"/>
        <w:jc w:val="both"/>
        <w:rPr>
          <w:sz w:val="20"/>
          <w:szCs w:val="20"/>
        </w:rPr>
      </w:pPr>
      <w:r w:rsidRPr="00A80318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A8031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A80318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A8031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A80318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A80318">
        <w:rPr>
          <w:b/>
          <w:i/>
          <w:sz w:val="20"/>
          <w:szCs w:val="20"/>
        </w:rPr>
        <w:t xml:space="preserve">Выборка </w:t>
      </w:r>
    </w:p>
    <w:p w:rsidR="004D4277" w:rsidRPr="00A80318" w:rsidRDefault="004D4277" w:rsidP="004D4277">
      <w:pPr>
        <w:ind w:firstLine="567"/>
        <w:jc w:val="both"/>
        <w:rPr>
          <w:sz w:val="20"/>
          <w:szCs w:val="20"/>
        </w:rPr>
      </w:pPr>
      <w:r w:rsidRPr="00A80318">
        <w:rPr>
          <w:sz w:val="20"/>
          <w:szCs w:val="20"/>
        </w:rPr>
        <w:t>Общереспубликанский показатель охвата респондентов по</w:t>
      </w:r>
      <w:r w:rsidRPr="00A80318">
        <w:rPr>
          <w:i/>
          <w:sz w:val="20"/>
          <w:szCs w:val="20"/>
        </w:rPr>
        <w:t xml:space="preserve"> </w:t>
      </w:r>
      <w:r w:rsidRPr="00A80318">
        <w:rPr>
          <w:sz w:val="20"/>
          <w:szCs w:val="20"/>
        </w:rPr>
        <w:t xml:space="preserve">общеобразовательным </w:t>
      </w:r>
      <w:r w:rsidR="00964BF8" w:rsidRPr="00A80318">
        <w:rPr>
          <w:sz w:val="20"/>
          <w:szCs w:val="20"/>
        </w:rPr>
        <w:t>организациям Республики</w:t>
      </w:r>
      <w:r w:rsidRPr="00A80318">
        <w:rPr>
          <w:sz w:val="20"/>
          <w:szCs w:val="20"/>
        </w:rPr>
        <w:t xml:space="preserve"> Коми </w:t>
      </w:r>
      <w:r w:rsidR="00964BF8" w:rsidRPr="00A80318">
        <w:rPr>
          <w:sz w:val="20"/>
          <w:szCs w:val="20"/>
        </w:rPr>
        <w:t xml:space="preserve">(далее - ОО) </w:t>
      </w:r>
      <w:r w:rsidRPr="00A80318">
        <w:rPr>
          <w:sz w:val="20"/>
          <w:szCs w:val="20"/>
        </w:rPr>
        <w:t xml:space="preserve">составил </w:t>
      </w:r>
      <w:r w:rsidR="00BE249B" w:rsidRPr="00A80318">
        <w:rPr>
          <w:sz w:val="20"/>
          <w:szCs w:val="20"/>
        </w:rPr>
        <w:t>57,58</w:t>
      </w:r>
      <w:r w:rsidRPr="00A80318">
        <w:rPr>
          <w:sz w:val="20"/>
          <w:szCs w:val="20"/>
        </w:rPr>
        <w:t>%.</w:t>
      </w:r>
    </w:p>
    <w:p w:rsidR="004D4277" w:rsidRPr="00A80318" w:rsidRDefault="004D4277" w:rsidP="004D4277">
      <w:pPr>
        <w:ind w:firstLine="567"/>
        <w:jc w:val="both"/>
        <w:rPr>
          <w:sz w:val="20"/>
          <w:szCs w:val="20"/>
        </w:rPr>
      </w:pPr>
      <w:r w:rsidRPr="00A80318">
        <w:rPr>
          <w:sz w:val="20"/>
          <w:szCs w:val="20"/>
        </w:rPr>
        <w:t xml:space="preserve">Выборка опрошенных </w:t>
      </w:r>
      <w:r w:rsidR="002F33E6" w:rsidRPr="00A80318">
        <w:rPr>
          <w:sz w:val="20"/>
          <w:szCs w:val="20"/>
        </w:rPr>
        <w:t xml:space="preserve">посредством онлайн-анкеты </w:t>
      </w:r>
      <w:r w:rsidRPr="00A80318">
        <w:rPr>
          <w:sz w:val="20"/>
          <w:szCs w:val="20"/>
        </w:rPr>
        <w:t xml:space="preserve">по </w:t>
      </w:r>
      <w:r w:rsidR="00A80318" w:rsidRPr="00A80318">
        <w:rPr>
          <w:sz w:val="20"/>
          <w:szCs w:val="20"/>
          <w:u w:val="single"/>
        </w:rPr>
        <w:t>Муниципальному автономному общеобразовательному учреждению «Женская гимназия» (МО «Сыктывкар»)</w:t>
      </w:r>
      <w:r w:rsidR="00024610" w:rsidRPr="00A80318">
        <w:rPr>
          <w:sz w:val="20"/>
          <w:szCs w:val="20"/>
        </w:rPr>
        <w:t xml:space="preserve"> </w:t>
      </w:r>
      <w:r w:rsidRPr="00A80318">
        <w:rPr>
          <w:sz w:val="20"/>
          <w:szCs w:val="20"/>
        </w:rPr>
        <w:t xml:space="preserve">составила </w:t>
      </w:r>
      <w:r w:rsidR="00A80318" w:rsidRPr="00A80318">
        <w:rPr>
          <w:sz w:val="20"/>
          <w:szCs w:val="20"/>
        </w:rPr>
        <w:t>92</w:t>
      </w:r>
      <w:r w:rsidR="002F33E6" w:rsidRPr="00A80318">
        <w:rPr>
          <w:sz w:val="20"/>
          <w:szCs w:val="20"/>
        </w:rPr>
        <w:t xml:space="preserve"> респондент</w:t>
      </w:r>
      <w:r w:rsidR="00A80318" w:rsidRPr="00A80318">
        <w:rPr>
          <w:sz w:val="20"/>
          <w:szCs w:val="20"/>
        </w:rPr>
        <w:t>а</w:t>
      </w:r>
      <w:r w:rsidR="002F33E6" w:rsidRPr="00A80318">
        <w:rPr>
          <w:sz w:val="20"/>
          <w:szCs w:val="20"/>
        </w:rPr>
        <w:t xml:space="preserve"> (</w:t>
      </w:r>
      <w:r w:rsidR="007E2B96">
        <w:rPr>
          <w:sz w:val="20"/>
          <w:szCs w:val="20"/>
        </w:rPr>
        <w:t>58,60</w:t>
      </w:r>
      <w:r w:rsidR="002F33E6" w:rsidRPr="00A80318">
        <w:rPr>
          <w:sz w:val="20"/>
          <w:szCs w:val="20"/>
        </w:rPr>
        <w:t>% от общего количества потребителей услуг)</w:t>
      </w:r>
      <w:r w:rsidRPr="00A80318">
        <w:rPr>
          <w:sz w:val="20"/>
          <w:szCs w:val="20"/>
        </w:rPr>
        <w:t xml:space="preserve">. Данный факт показывает </w:t>
      </w:r>
      <w:r w:rsidR="000D0042" w:rsidRPr="00A80318">
        <w:rPr>
          <w:sz w:val="20"/>
          <w:szCs w:val="20"/>
        </w:rPr>
        <w:t>среднюю</w:t>
      </w:r>
      <w:r w:rsidR="00D06551" w:rsidRPr="00A80318">
        <w:rPr>
          <w:sz w:val="20"/>
          <w:szCs w:val="20"/>
        </w:rPr>
        <w:t xml:space="preserve"> </w:t>
      </w:r>
      <w:r w:rsidRPr="00A80318">
        <w:rPr>
          <w:sz w:val="20"/>
          <w:szCs w:val="20"/>
        </w:rPr>
        <w:t>активность респондентов</w:t>
      </w:r>
      <w:r w:rsidR="000D0042" w:rsidRPr="00A80318">
        <w:rPr>
          <w:sz w:val="20"/>
          <w:szCs w:val="20"/>
        </w:rPr>
        <w:t>.</w:t>
      </w:r>
      <w:r w:rsidR="00AD617A" w:rsidRPr="00A80318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A80318" w:rsidRPr="00324A7E" w:rsidTr="00AA104C">
        <w:trPr>
          <w:trHeight w:val="1132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rPr>
          <w:trHeight w:val="356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rPr>
          <w:trHeight w:val="839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031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99,20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80318" w:rsidRPr="00324A7E" w:rsidTr="00AA104C">
        <w:trPr>
          <w:trHeight w:val="1694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031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80318" w:rsidRPr="00324A7E" w:rsidTr="00AA104C">
        <w:trPr>
          <w:trHeight w:val="2067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80318" w:rsidRPr="00324A7E" w:rsidTr="00AA104C">
        <w:trPr>
          <w:trHeight w:val="538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80318" w:rsidRPr="00324A7E" w:rsidTr="00AA104C">
        <w:trPr>
          <w:trHeight w:val="3952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80318" w:rsidRPr="00324A7E" w:rsidTr="004F3B5A">
        <w:trPr>
          <w:trHeight w:val="397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A80318" w:rsidRPr="00324A7E" w:rsidTr="00324A7E">
        <w:trPr>
          <w:trHeight w:val="404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031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65,10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324A7E">
        <w:trPr>
          <w:trHeight w:val="1010"/>
        </w:trPr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031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0318" w:rsidRPr="00324A7E" w:rsidTr="00AA104C">
        <w:tc>
          <w:tcPr>
            <w:tcW w:w="422" w:type="dxa"/>
            <w:vAlign w:val="center"/>
          </w:tcPr>
          <w:p w:rsidR="00A80318" w:rsidRPr="00324A7E" w:rsidRDefault="00A80318" w:rsidP="00A803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A80318" w:rsidRPr="00324A7E" w:rsidRDefault="00A80318" w:rsidP="00A8031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80318" w:rsidRPr="00324A7E" w:rsidRDefault="00A80318" w:rsidP="00A8031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0318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0318" w:rsidRPr="00324A7E" w:rsidRDefault="00A80318" w:rsidP="00A803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A80318" w:rsidRDefault="00A80318">
            <w:pPr>
              <w:jc w:val="center"/>
              <w:rPr>
                <w:b/>
                <w:bCs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A80318" w:rsidRDefault="00BE249B" w:rsidP="00234F2C">
            <w:pPr>
              <w:jc w:val="center"/>
              <w:rPr>
                <w:b/>
                <w:bCs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031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0318">
              <w:rPr>
                <w:b/>
                <w:bCs/>
                <w:sz w:val="18"/>
                <w:szCs w:val="18"/>
              </w:rPr>
              <w:t>92,86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3015F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3015F3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015F3">
        <w:rPr>
          <w:sz w:val="20"/>
          <w:szCs w:val="20"/>
        </w:rPr>
        <w:t xml:space="preserve">В рамках независимой </w:t>
      </w:r>
      <w:r w:rsidR="00701656" w:rsidRPr="003015F3">
        <w:rPr>
          <w:sz w:val="20"/>
          <w:szCs w:val="20"/>
        </w:rPr>
        <w:t>оценки качества</w:t>
      </w:r>
      <w:r w:rsidRPr="003015F3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3015F3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3015F3">
        <w:rPr>
          <w:sz w:val="20"/>
          <w:szCs w:val="20"/>
        </w:rPr>
        <w:t xml:space="preserve">. </w:t>
      </w:r>
      <w:r w:rsidR="00125689" w:rsidRPr="003015F3">
        <w:rPr>
          <w:sz w:val="20"/>
          <w:szCs w:val="20"/>
        </w:rPr>
        <w:t>М</w:t>
      </w:r>
      <w:r w:rsidR="0035463C" w:rsidRPr="003015F3">
        <w:rPr>
          <w:sz w:val="20"/>
          <w:szCs w:val="20"/>
        </w:rPr>
        <w:t xml:space="preserve">аксимально респонденты </w:t>
      </w:r>
      <w:r w:rsidR="00743782" w:rsidRPr="003015F3">
        <w:rPr>
          <w:sz w:val="20"/>
          <w:szCs w:val="20"/>
        </w:rPr>
        <w:t>оценили «</w:t>
      </w:r>
      <w:r w:rsidR="0035463C" w:rsidRPr="003015F3">
        <w:rPr>
          <w:sz w:val="20"/>
          <w:szCs w:val="20"/>
        </w:rPr>
        <w:t>Комфортность условий, в которых осуществляется образовательная деятельность»</w:t>
      </w:r>
      <w:r w:rsidR="003015F3" w:rsidRPr="003015F3">
        <w:rPr>
          <w:sz w:val="20"/>
          <w:szCs w:val="20"/>
        </w:rPr>
        <w:t xml:space="preserve"> (100,00 баллов), </w:t>
      </w:r>
      <w:r w:rsidR="0035463C" w:rsidRPr="003015F3">
        <w:rPr>
          <w:sz w:val="20"/>
          <w:szCs w:val="20"/>
        </w:rPr>
        <w:t>«Доброжелательность, вежливость работников организации» (100,00 баллов).</w:t>
      </w:r>
    </w:p>
    <w:p w:rsidR="003015F3" w:rsidRPr="003015F3" w:rsidRDefault="003015F3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015F3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E47B55">
        <w:rPr>
          <w:noProof/>
          <w:sz w:val="20"/>
          <w:szCs w:val="20"/>
        </w:rPr>
        <w:t>ю</w:t>
      </w:r>
      <w:r w:rsidRPr="003015F3">
        <w:rPr>
          <w:noProof/>
          <w:sz w:val="20"/>
          <w:szCs w:val="20"/>
        </w:rPr>
        <w:t>, которы</w:t>
      </w:r>
      <w:r w:rsidR="00E47B55">
        <w:rPr>
          <w:noProof/>
          <w:sz w:val="20"/>
          <w:szCs w:val="20"/>
        </w:rPr>
        <w:t>й</w:t>
      </w:r>
      <w:r w:rsidRPr="003015F3">
        <w:rPr>
          <w:noProof/>
          <w:sz w:val="20"/>
          <w:szCs w:val="20"/>
        </w:rPr>
        <w:t xml:space="preserve"> в ходе исследования набрал балл ниже среднего значения по кластеру ОО</w:t>
      </w:r>
      <w:r w:rsidRPr="003015F3">
        <w:rPr>
          <w:sz w:val="20"/>
          <w:szCs w:val="20"/>
        </w:rPr>
        <w:t>:</w:t>
      </w:r>
    </w:p>
    <w:p w:rsidR="00A70CA6" w:rsidRPr="003015F3" w:rsidRDefault="00A70CA6" w:rsidP="0074378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3015F3" w:rsidRPr="003015F3" w:rsidRDefault="003015F3" w:rsidP="003015F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3015F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015F3" w:rsidRPr="003015F3" w:rsidRDefault="003015F3" w:rsidP="003015F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015F3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3015F3">
        <w:rPr>
          <w:rFonts w:ascii="Times New Roman" w:hAnsi="Times New Roman"/>
          <w:lang w:val="ru-RU" w:eastAsia="ru-RU"/>
        </w:rPr>
        <w:t xml:space="preserve"> </w:t>
      </w:r>
    </w:p>
    <w:p w:rsidR="003015F3" w:rsidRPr="003015F3" w:rsidRDefault="003015F3" w:rsidP="003015F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015F3">
        <w:rPr>
          <w:rFonts w:ascii="Times New Roman" w:hAnsi="Times New Roman"/>
          <w:sz w:val="20"/>
          <w:szCs w:val="20"/>
          <w:lang w:eastAsia="ru-RU"/>
        </w:rPr>
        <w:t>1. Адаптированные лифты, поручни, расширенные дверные проемы;</w:t>
      </w:r>
    </w:p>
    <w:p w:rsidR="003015F3" w:rsidRPr="003015F3" w:rsidRDefault="003015F3" w:rsidP="003015F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015F3">
        <w:rPr>
          <w:rFonts w:ascii="Times New Roman" w:hAnsi="Times New Roman"/>
          <w:lang w:val="ru-RU" w:eastAsia="ru-RU"/>
        </w:rPr>
        <w:t>2. Специальные кресла-коляски;</w:t>
      </w:r>
    </w:p>
    <w:p w:rsidR="003015F3" w:rsidRPr="003015F3" w:rsidRDefault="003015F3" w:rsidP="003015F3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15F3">
        <w:rPr>
          <w:rFonts w:ascii="Times New Roman" w:hAnsi="Times New Roman"/>
          <w:sz w:val="20"/>
          <w:szCs w:val="20"/>
          <w:lang w:eastAsia="ru-RU"/>
        </w:rPr>
        <w:t xml:space="preserve">3. </w:t>
      </w:r>
      <w:r w:rsidRPr="003015F3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3015F3" w:rsidRPr="003015F3" w:rsidRDefault="003015F3" w:rsidP="003015F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015F3">
        <w:rPr>
          <w:rFonts w:ascii="Times New Roman" w:hAnsi="Times New Roman"/>
          <w:sz w:val="20"/>
          <w:szCs w:val="20"/>
          <w:lang w:eastAsia="ru-RU"/>
        </w:rPr>
        <w:t>4. Дублирование для инвалидов по слуху и зрению звуковой и зрительной информации;</w:t>
      </w:r>
    </w:p>
    <w:p w:rsidR="003015F3" w:rsidRPr="003015F3" w:rsidRDefault="003015F3" w:rsidP="003015F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015F3">
        <w:rPr>
          <w:rFonts w:ascii="Times New Roman" w:hAnsi="Times New Roman"/>
          <w:sz w:val="20"/>
          <w:szCs w:val="20"/>
          <w:lang w:eastAsia="ru-RU"/>
        </w:rPr>
        <w:t>5.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3015F3" w:rsidRPr="003015F3" w:rsidRDefault="003015F3" w:rsidP="003015F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015F3">
        <w:rPr>
          <w:rFonts w:ascii="Times New Roman" w:hAnsi="Times New Roman"/>
          <w:sz w:val="20"/>
          <w:szCs w:val="20"/>
          <w:lang w:eastAsia="ru-RU"/>
        </w:rPr>
        <w:t>6. Возможность предоставления инвалидам по слуху (слуху и зрению) услуг сурдопереводчика (тифлосурдопереводчика).</w:t>
      </w:r>
    </w:p>
    <w:p w:rsidR="000E7CD7" w:rsidRPr="000E7CD7" w:rsidRDefault="000E7CD7" w:rsidP="0074378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47B55" w:rsidRDefault="00E47B55" w:rsidP="00E47B5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E47B55" w:rsidRPr="00E47B55" w:rsidRDefault="00E47B55" w:rsidP="00E47B5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47B55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E47B55" w:rsidRPr="00E47B55" w:rsidRDefault="00E47B55" w:rsidP="00E47B55">
      <w:pPr>
        <w:ind w:firstLine="567"/>
        <w:jc w:val="both"/>
        <w:rPr>
          <w:sz w:val="20"/>
          <w:szCs w:val="20"/>
        </w:rPr>
      </w:pPr>
      <w:r w:rsidRPr="00E47B55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E47B55" w:rsidRPr="00E47B55" w:rsidRDefault="00E47B55" w:rsidP="00E47B55">
      <w:pPr>
        <w:widowControl w:val="0"/>
        <w:ind w:firstLine="567"/>
        <w:jc w:val="both"/>
        <w:rPr>
          <w:sz w:val="20"/>
          <w:szCs w:val="20"/>
        </w:rPr>
      </w:pPr>
      <w:r w:rsidRPr="00E47B55">
        <w:rPr>
          <w:sz w:val="20"/>
          <w:szCs w:val="20"/>
        </w:rPr>
        <w:t>1.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E47B55" w:rsidRPr="00E47B55" w:rsidRDefault="00E47B55" w:rsidP="00E47B5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47B55">
        <w:rPr>
          <w:rFonts w:ascii="Times New Roman" w:hAnsi="Times New Roman"/>
          <w:lang w:val="ru-RU" w:eastAsia="ru-RU"/>
        </w:rPr>
        <w:t>2.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E47B55">
        <w:t>;</w:t>
      </w:r>
    </w:p>
    <w:p w:rsidR="00E47B55" w:rsidRPr="00E47B55" w:rsidRDefault="00E47B55" w:rsidP="00E47B55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47B55">
        <w:rPr>
          <w:rFonts w:ascii="Times New Roman" w:hAnsi="Times New Roman"/>
          <w:sz w:val="20"/>
          <w:szCs w:val="20"/>
          <w:lang w:eastAsia="ru-RU"/>
        </w:rPr>
        <w:t>3.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E47B55" w:rsidRPr="00E47B55" w:rsidRDefault="00E47B55" w:rsidP="00E47B55">
      <w:pPr>
        <w:jc w:val="both"/>
        <w:rPr>
          <w:sz w:val="20"/>
          <w:szCs w:val="20"/>
        </w:rPr>
      </w:pPr>
    </w:p>
    <w:p w:rsidR="00E47B55" w:rsidRPr="00E47B55" w:rsidRDefault="00E47B55" w:rsidP="00E47B55">
      <w:pPr>
        <w:ind w:firstLine="567"/>
        <w:jc w:val="both"/>
        <w:rPr>
          <w:sz w:val="20"/>
          <w:szCs w:val="20"/>
        </w:rPr>
      </w:pPr>
      <w:r w:rsidRPr="00E47B55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E47B55" w:rsidRPr="00E47B55" w:rsidRDefault="00E47B55" w:rsidP="00E47B55">
      <w:pPr>
        <w:widowControl w:val="0"/>
        <w:ind w:firstLine="567"/>
        <w:jc w:val="both"/>
        <w:rPr>
          <w:sz w:val="20"/>
          <w:szCs w:val="20"/>
        </w:rPr>
      </w:pPr>
      <w:r w:rsidRPr="00E47B55">
        <w:rPr>
          <w:sz w:val="20"/>
          <w:szCs w:val="20"/>
        </w:rPr>
        <w:t>4.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E47B55" w:rsidRPr="00E47B55" w:rsidRDefault="00E47B55" w:rsidP="00E47B5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47B55">
        <w:rPr>
          <w:rFonts w:ascii="Times New Roman" w:hAnsi="Times New Roman"/>
          <w:sz w:val="20"/>
          <w:szCs w:val="20"/>
          <w:lang w:eastAsia="ru-RU"/>
        </w:rPr>
        <w:t>5.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E47B55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E47B55" w:rsidRPr="00E47B55" w:rsidRDefault="00E47B55" w:rsidP="00E47B5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47B55">
        <w:rPr>
          <w:rFonts w:ascii="Times New Roman" w:hAnsi="Times New Roman"/>
          <w:sz w:val="20"/>
          <w:szCs w:val="20"/>
          <w:lang w:eastAsia="ru-RU"/>
        </w:rPr>
        <w:t>6. Инвалидам по слуху (слуху и зрению) услуг сурдопереводчика (тифлосурдопереводчика) (штатный сотрудник или зак</w:t>
      </w:r>
      <w:bookmarkStart w:id="0" w:name="_GoBack"/>
      <w:bookmarkEnd w:id="0"/>
      <w:r w:rsidRPr="00E47B55">
        <w:rPr>
          <w:rFonts w:ascii="Times New Roman" w:hAnsi="Times New Roman"/>
          <w:sz w:val="20"/>
          <w:szCs w:val="20"/>
          <w:lang w:eastAsia="ru-RU"/>
        </w:rPr>
        <w:t>лючить договор с организациями системы социальной защиты или обществом глухих по предоставлению таких услуг</w:t>
      </w:r>
      <w:r w:rsidRPr="00E47B55">
        <w:rPr>
          <w:rFonts w:ascii="Times New Roman" w:hAnsi="Times New Roman"/>
          <w:sz w:val="20"/>
          <w:szCs w:val="20"/>
        </w:rPr>
        <w:t>.</w:t>
      </w:r>
    </w:p>
    <w:sectPr w:rsidR="00E47B55" w:rsidRPr="00E47B55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15F3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3782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E2B96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318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47B55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D85E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6.3191153238547374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99.2</c:v>
                </c:pt>
                <c:pt idx="1">
                  <c:v>100</c:v>
                </c:pt>
                <c:pt idx="2">
                  <c:v>65.099999999999994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2.2395541789503801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7C59-4FC1-49D2-B407-0005AFDC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5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2025-10-28T09:06:00Z</dcterms:modified>
</cp:coreProperties>
</file>